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0A" w:rsidRPr="00A96D0A" w:rsidRDefault="00A96D0A" w:rsidP="00A9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D0A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fr-FR"/>
        </w:rPr>
        <w:t>Résumé des caractéristiques des APIs</w:t>
      </w:r>
    </w:p>
    <w:p w:rsidR="00A96D0A" w:rsidRPr="00A96D0A" w:rsidRDefault="00A96D0A" w:rsidP="00A9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D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810"/>
        <w:gridCol w:w="3810"/>
      </w:tblGrid>
      <w:tr w:rsidR="00A96D0A" w:rsidRPr="00A96D0A" w:rsidTr="00A96D0A">
        <w:trPr>
          <w:cantSplit/>
          <w:trHeight w:val="567"/>
        </w:trPr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fr-FR"/>
              </w:rPr>
              <w:t>APIDOM 2012 (1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vertAlign w:val="superscript"/>
                <w:lang w:eastAsia="fr-FR"/>
              </w:rPr>
              <w:t>er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fr-FR"/>
              </w:rPr>
              <w:t xml:space="preserve"> lancement)</w:t>
            </w:r>
          </w:p>
        </w:tc>
        <w:tc>
          <w:tcPr>
            <w:tcW w:w="2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fr-FR"/>
              </w:rPr>
              <w:t>API 2013</w:t>
            </w:r>
          </w:p>
        </w:tc>
      </w:tr>
      <w:tr w:rsidR="00A96D0A" w:rsidRPr="00A96D0A" w:rsidTr="00A96D0A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Contexte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Dans le cadre de l’</w:t>
            </w:r>
            <w:proofErr w:type="spellStart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inter-région</w:t>
            </w:r>
            <w:proofErr w:type="spellEnd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de recherche clinique Sud-Ouest Outre-mer,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 xml:space="preserve">un Appel à Projet Interrégional </w:t>
            </w:r>
            <w:proofErr w:type="spellStart"/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DOMien</w:t>
            </w:r>
            <w:proofErr w:type="spellEnd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(APIDOM) est créé, destiné uniquement aux CHU de Fort-de-France, La Réunion et Pointe-à-Pitre. Son objectif est de promouvoir une recherche clinique de qualité dans les thématiques fortes des 3 DOM, permettant de valider des hypothèses scientifiques, éventuellement en vue d’être déposés plus tard à des appels à projet nationaux ou interrégionaux. Il est bien spécifié que cet Appel à projets est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indépendant de l’Appel à Projets Interrégional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L'API est la déclinaison du PHRC (Programme Hospitalier de Recherche Clinique) au niveau interrégional.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Des fonds sont alloués par le ministère de la santé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chaque année aux projets ayant été au préalable sélectionnés selon leur qualité scientifique et leur faisabilité.</w:t>
            </w:r>
          </w:p>
        </w:tc>
      </w:tr>
      <w:tr w:rsidR="00A96D0A" w:rsidRPr="00A96D0A" w:rsidTr="00A96D0A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 xml:space="preserve">Thématiques 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Les 4 thématiques qui ont été retenues par les 3 établissements d’Outre-Mer pour 2012 sont les suivantes :</w:t>
            </w:r>
          </w:p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Diabète métabolisme nutrition maladies cardiovasculaires 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Périnatalité 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Maladies infectieuses et / ou émergentes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Maladies neurologiques, neuro dégénératives et neuro inflammatoires. 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Pas de thématiques prioritaires.</w:t>
            </w:r>
          </w:p>
          <w:p w:rsidR="00A96D0A" w:rsidRPr="00A96D0A" w:rsidRDefault="00A96D0A" w:rsidP="00A96D0A">
            <w:pPr>
              <w:spacing w:before="240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A96D0A" w:rsidRPr="00A96D0A" w:rsidRDefault="00A96D0A" w:rsidP="00A96D0A">
            <w:pPr>
              <w:spacing w:before="240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Toutes les thématiques sont possibles y compris celles affichées par le PHRC national.</w:t>
            </w:r>
          </w:p>
          <w:p w:rsidR="00A96D0A" w:rsidRPr="00A96D0A" w:rsidRDefault="00A96D0A" w:rsidP="00A96D0A">
            <w:pPr>
              <w:spacing w:before="240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A96D0A" w:rsidRPr="00A96D0A" w:rsidRDefault="00A96D0A" w:rsidP="00A96D0A">
            <w:pPr>
              <w:spacing w:before="240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Sont toujours exclues les thématiques sur :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 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Le cancer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 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Le SIDA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 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Les Hépatites virales 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 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L’Alzheimer</w:t>
            </w:r>
          </w:p>
        </w:tc>
      </w:tr>
      <w:tr w:rsidR="00A96D0A" w:rsidRPr="00A96D0A" w:rsidTr="00A96D0A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lastRenderedPageBreak/>
              <w:t>Enveloppe financière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Fixée à un plafond de 50 000 € par projet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 xml:space="preserve">surcoûts </w:t>
            </w:r>
            <w:proofErr w:type="spellStart"/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DOMiens</w:t>
            </w:r>
            <w:proofErr w:type="spellEnd"/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 xml:space="preserve"> inclus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Fixée à un plafond de 200 000 € par projet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 xml:space="preserve">hors surcoûts </w:t>
            </w:r>
            <w:proofErr w:type="spellStart"/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DOMiens</w:t>
            </w:r>
            <w:proofErr w:type="spellEnd"/>
          </w:p>
        </w:tc>
      </w:tr>
      <w:tr w:rsidR="00A96D0A" w:rsidRPr="00A96D0A" w:rsidTr="00A96D0A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Nombre de centres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Éligibilité des projets </w:t>
            </w:r>
            <w:proofErr w:type="spellStart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monocentriques</w:t>
            </w:r>
            <w:proofErr w:type="spellEnd"/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Possibilité d’associer plusieurs CHU </w:t>
            </w:r>
            <w:proofErr w:type="spellStart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DOMiens</w:t>
            </w:r>
            <w:proofErr w:type="spellEnd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sur un même projet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Possibilité d’associer un établissement non CHU de l’</w:t>
            </w:r>
            <w:proofErr w:type="spellStart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inter-région</w:t>
            </w:r>
            <w:proofErr w:type="spellEnd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Projets multicentriques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Les projets </w:t>
            </w:r>
            <w:proofErr w:type="spellStart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monocentriques</w:t>
            </w:r>
            <w:proofErr w:type="spellEnd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doivent être solidement argumentés 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Priorité aux centres de l’</w:t>
            </w:r>
            <w:proofErr w:type="spellStart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inter-région</w:t>
            </w:r>
            <w:proofErr w:type="spellEnd"/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Sud-Ouest Outre-Mer</w:t>
            </w:r>
          </w:p>
        </w:tc>
      </w:tr>
      <w:tr w:rsidR="00A96D0A" w:rsidRPr="00A96D0A" w:rsidTr="00A96D0A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Préparation des projets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En pièce jointe, vous trouverez les documents suivants :</w:t>
            </w:r>
          </w:p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Modèle type de lettre d’intention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Fiche de demande d’intervention 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Calendrier de l’API DOM 2012 et de l’API 2013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Modèle type de protocole (qui vous servira de base pour la rédaction de votre projet de recherche)</w:t>
            </w:r>
          </w:p>
          <w:p w:rsidR="00A96D0A" w:rsidRPr="00A96D0A" w:rsidRDefault="00A96D0A" w:rsidP="00A96D0A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Vous êtes invités à retourner la « 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lettre d’intention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» accompagnée de la « 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fiche de demande d’intervention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» dûment renseignées à de la Direction de la recherche clinique et de l’innovation.</w:t>
            </w:r>
          </w:p>
          <w:p w:rsidR="00A96D0A" w:rsidRPr="00A96D0A" w:rsidRDefault="00A96D0A" w:rsidP="00A96D0A">
            <w:pPr>
              <w:spacing w:before="24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Contacts :</w:t>
            </w:r>
            <w:r w:rsidRPr="00A96D0A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fr-FR"/>
              </w:rPr>
              <w:t xml:space="preserve"> </w:t>
            </w:r>
            <w:hyperlink r:id="rId5" w:tgtFrame="_blank" w:history="1">
              <w:r w:rsidRPr="00A96D0A">
                <w:rPr>
                  <w:rFonts w:ascii="Trebuchet MS" w:eastAsia="Times New Roman" w:hAnsi="Trebuchet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sandra.benoit@chu-guadeloupe.fr</w:t>
              </w:r>
            </w:hyperlink>
          </w:p>
          <w:p w:rsidR="00A96D0A" w:rsidRPr="00A96D0A" w:rsidRDefault="00A96D0A" w:rsidP="00A96D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color w:val="00008B"/>
                <w:sz w:val="24"/>
                <w:szCs w:val="24"/>
                <w:lang w:eastAsia="fr-FR"/>
              </w:rPr>
              <w:t xml:space="preserve">               </w:t>
            </w:r>
            <w:hyperlink r:id="rId6" w:tgtFrame="_blank" w:history="1">
              <w:r w:rsidRPr="00A96D0A">
                <w:rPr>
                  <w:rFonts w:ascii="Trebuchet MS" w:eastAsia="Times New Roman" w:hAnsi="Trebuchet MS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christine.rambhojan@chu-guadeloupe.fr</w:t>
              </w:r>
            </w:hyperlink>
          </w:p>
        </w:tc>
      </w:tr>
      <w:tr w:rsidR="00A96D0A" w:rsidRPr="00A96D0A" w:rsidTr="00A96D0A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0A" w:rsidRPr="00A96D0A" w:rsidRDefault="00A96D0A" w:rsidP="00A96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Echéancier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La lettre d’intention et la fiche de demande d’intervention ci-jointes seront à déposer pour le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color w:val="00008B"/>
                <w:sz w:val="24"/>
                <w:szCs w:val="24"/>
                <w:lang w:eastAsia="fr-FR"/>
              </w:rPr>
              <w:t>22 juin 2012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 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Le projet complet vous sera demandé pour le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color w:val="00008B"/>
                <w:sz w:val="24"/>
                <w:szCs w:val="24"/>
                <w:lang w:eastAsia="fr-FR"/>
              </w:rPr>
              <w:t>03 septembre 2012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A" w:rsidRPr="00A96D0A" w:rsidRDefault="00A96D0A" w:rsidP="00A96D0A">
            <w:pPr>
              <w:spacing w:before="240" w:after="0"/>
              <w:ind w:left="680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  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La lettre d’intention et la fiche de demande d’intervention ci-jointes seront à retourner pour le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color w:val="00008B"/>
                <w:sz w:val="24"/>
                <w:szCs w:val="24"/>
                <w:lang w:eastAsia="fr-FR"/>
              </w:rPr>
              <w:t>10 septembre 2012</w:t>
            </w:r>
          </w:p>
          <w:p w:rsidR="00A96D0A" w:rsidRPr="00A96D0A" w:rsidRDefault="00A96D0A" w:rsidP="00A96D0A">
            <w:pPr>
              <w:spacing w:before="120" w:after="0"/>
              <w:ind w:left="681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6D0A">
              <w:rPr>
                <w:rFonts w:ascii="Symbol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A96D0A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 </w:t>
            </w:r>
            <w:r w:rsidRPr="00A96D0A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Le projet complet vous sera demandé pour le </w:t>
            </w:r>
            <w:r w:rsidRPr="00A96D0A">
              <w:rPr>
                <w:rFonts w:ascii="Trebuchet MS" w:eastAsia="Times New Roman" w:hAnsi="Trebuchet MS" w:cs="Times New Roman"/>
                <w:b/>
                <w:bCs/>
                <w:color w:val="00008B"/>
                <w:sz w:val="24"/>
                <w:szCs w:val="24"/>
                <w:lang w:eastAsia="fr-FR"/>
              </w:rPr>
              <w:t>24 septembre 2012</w:t>
            </w:r>
          </w:p>
        </w:tc>
      </w:tr>
    </w:tbl>
    <w:p w:rsidR="00A96D0A" w:rsidRPr="00A96D0A" w:rsidRDefault="00A96D0A" w:rsidP="00A9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D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762D9A" w:rsidRDefault="00A96D0A">
      <w:bookmarkStart w:id="0" w:name="_GoBack"/>
      <w:bookmarkEnd w:id="0"/>
    </w:p>
    <w:sectPr w:rsidR="0076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0A"/>
    <w:rsid w:val="000528E2"/>
    <w:rsid w:val="00A96D0A"/>
    <w:rsid w:val="00C0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6D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96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6D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96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ine.rambhojan@chu-guadeloupe.fr" TargetMode="External"/><Relationship Id="rId5" Type="http://schemas.openxmlformats.org/officeDocument/2006/relationships/hyperlink" Target="mailto:sandra.benoit@chu-guadeloup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GALETTE FRANCE (france-lise.galette)</dc:creator>
  <cp:lastModifiedBy>GALETTE FRANCE (france-lise.galette)</cp:lastModifiedBy>
  <cp:revision>1</cp:revision>
  <dcterms:created xsi:type="dcterms:W3CDTF">2012-06-20T12:14:00Z</dcterms:created>
  <dcterms:modified xsi:type="dcterms:W3CDTF">2012-06-20T12:15:00Z</dcterms:modified>
</cp:coreProperties>
</file>